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86 vom 19. Februar 1990</w:t>
      </w:r>
    </w:p>
    <w:p>
      <w:r>
        <w:t>Bundesgericht (BGE), 1990-02-19, IT</w:t>
      </w:r>
    </w:p>
    <w:p>
      <w:r>
        <w:rPr>
          <w:b/>
        </w:rPr>
        <w:t xml:space="preserve">Quelle: </w:t>
      </w:r>
      <w:r>
        <w:t>https://mcp.opencaselaw.ch/entscheid/bge_116 IB 86</w:t>
      </w:r>
    </w:p>
    <w:p>
      <w:r>
        <w:t>FR: BGE 116 IB 86 du 19 février 1990</w:t>
      </w:r>
    </w:p>
    <w:p>
      <w:r>
        <w:t>IT: BGE 116 IB 86 del 19 febbraio 1990</w:t>
      </w:r>
    </w:p>
    <w:p>
      <w:pPr>
        <w:pStyle w:val="Heading2"/>
      </w:pPr>
      <w:r>
        <w:t>Regeste</w:t>
      </w:r>
    </w:p>
    <w:p>
      <w:r>
        <w:t>Regeste Internationale Rechtshilfe in Strafsachen (Art. 15 EÜR und Art. III des Protokolls betreffend die Vollziehung der am 22. Juli 1868 in Bern und in Florenz zwischen der Schweiz und Italien abgeschlossenen und unterzeichneten Verträge und Übereinkünfte). a) Art. 15 Abs. 1 und 2 EÜR enthält Formvorschriften über die Übermittlung von Rechtshilfeersuchen (E. 5b). b) Das Fehlen der nach Art. 15 Abs. 2 EÜR erforderlichen Dringlichkeit stellt keinen schweren Mangel i.S. von Art. 2 lit. d IRSG dar (E. 5c). c) Tragweite von Art. III des Protokolls betreffend die Vollziehung der am 22. Juli 1868 in Bern und in Florenz zwischen der Schweiz und Italien abgeschlossenen und unterzeichneten Verträge und Übereinkünfte (E. 5d). d) Die Verletzung der vom vorgenannten Protokoll an der Zusendung von Rogatorien gestellten formellen Anforderungen zieht grundsätzlich nicht die Abweisung des Rechtshilfeersuchens nach sich (E. 5d).</w:t>
      </w:r>
    </w:p>
    <w:p>
      <w:pPr>
        <w:pStyle w:val="Heading2"/>
      </w:pPr>
      <w:r>
        <w:t>Volltext</w:t>
      </w:r>
    </w:p>
    <w:p>
      <w:r>
        <w:t>Urteilskopf 116 Ib 86 10. Estratto della sentenza 19 febbraio 1990 della I Corte di diritto pubblico nella causa D. e. litisconsorti c. Camera dei ricorsi penali del Tribunale di appello e Giudice istruttore sottocenerino (ricorso di diritto amministrativo) Regeste Internationale Rechtshilfe in Strafsachen ( Art. 15 EÜR und Art. III des Protokolls betreffend die Vollziehung der am 22. Juli 1868 in Bern und in Florenz zwischen der Schweiz und Italien abgeschlossenen und unterzeichneten Verträge und Übereinkünfte). a) Art. 15 Abs. 1 und 2 EÜR enthält Formvorschriften über die Übermittlung von Rechtshilfeersuchen (E. 5b). b) Das Fehlen der nach Art. 15 Abs. 2 EÜR erforderlichen Dringlichkeit stellt keinen schweren Mangel i.S. von Art. 2 lit. d IRSG dar (E. 5c). c) Tragweite von Art. III des Protokolls betreffend die Vollziehung der am 22. Juli 1868 in Bern und in Florenz zwischen der Schweiz und Italien abgeschlossenen und unterzeichneten Verträge und Übereinkünfte (E. 5d). d) Die Verletzung der vom vorgenannten Protokoll an der Zusendung von Rogatorien gestellten formellen Anforderungen zieht grundsätzlich nicht die Abweisung des Rechtshilfeersuchens nach sich (E. 5d). Sachverhalt ab Seite 87 BGE 116 Ib 86 S. 87 Nell'ambito del fallimento della società per azioni A, Milano, la Procura della Repubblica di Milano ha aperto, dietro segnalazione del Commissario giudiziale, un procedimento penale contro i membri del consiglio di amministrazione della fallita, sospettati di aver versato provvigioni ingiustificate, creando così un pregiudizio ai creditori. La Procura della Repubblica di Milano, dopo aver inoltrato una prima commissione rogatoria a Ginevra, ha chiesto il 5 aprile 1989 assistenza giudiziaria al Giudice istruttore della giurisdizione sottocenerina in Lugano. Quest'ultimo, con decisione 3 maggio 1989, ha ordinato alla banca B e alla banca C la trasmissione della documentazione relativa ai conti intestati alle società D, E e F. Contro questa decisione le predette società sono insorte con reclamo alla Camera dei ricorsi penali del Tribunale di appello. Questi ricorsi sono stati respinti dalla Camera dei ricorsi penali con decisioni distinte del 17 e del 24 ottobre 1989. Le società D, E e F hanno impugnato queste decisioni con tempestivi ricorsi di diritto amministrativo, chiedendo al Tribunale federale di annullarle. Il Tribunale federale ha respinto i ricorsi, in quanto ricevibili. Erwägungen Dai considerandi: 5. a) Le ricorrenti sostengono che la trasmissione diretta della domanda d'assistenza al Giudice istruttore sottocenerino viola l'art. 15 CEAG, poiché non vi è alcuna urgenza; il pagamento della provvigione alla società X. è infatti avvenuto già nel 1982. b) L'art. 15 cpv. 2 CEAG prevede che, in caso d'urgenza, le commissioni rogatorie possono essere trasmesse direttamente dalle BGE 116 Ib 86 S. 88 autorità giudiziarie della Parte richiedente a quelle della Parte richiesta. L'interesse pubblico che tende a salvaguardare la procedura ordinaria è comunque preservato dal fatto che le commissioni esperite d'urgenza sono rispedite, corredate dei documenti relativi all'esecuzione, secondo la procedura ordinaria dell'art. 15 cpv. 1 CEAG. Sono inoltre riservate dall'art. 15 cpv. 7 CEAG le disposizioni degli accordi o convenzioni bilaterali in vigore fra le parti contraenti, che prevedono la trasmissione diretta della domanda di assistenza giudiziaria fra le autorità delle parti. c) Qualora la trasmissione diretta della domanda di assistenza fosse ritenuta un errore, si tratterebbe di un vizio di forma, che secondo la prassi di questo Tribunale non costituisce una deficienza grave giusta l'art. 2 lett. d AIMP, ossia tale da giustificare il rigetto della domanda di assistenza (sentenza inedita del 28 novembre 1989 in re RKB S.A., consid. 5a). d) Fra la Svizzera e l'Italia vale poi il Protocollo concernente l'esecuzione dei Trattati e delle Convenzioni conchiusi e firmati a Berna e a Firenze il 22 luglio 1868 (RS 0.142.114.541.1). L'art. III di questo protocollo stabilisce che le Corti di appello italiane, il Tribunale federale e il Tribunale supremo di ciascun Stato della Confederazione possono corrispondere direttamente fra loro "per tutto ciò che concerne l'invio e la spedizione di rogatorie, sia nel civile, sia nel criminale". Nel caso in esame la rogatoria non è stata notificata al Tribunale di appello del Cantone Ticino. Tuttavia, ciò potrebbe essere di rilievo, qualora una disposizione del diritto cantonale imponesse al Tribunale di appello del Cantone Ticino di verificare i requisiti formali delle rogatorie, ciò che non è il caso. Il rifiuto di dar seguito alla presente domanda di assistenza, in ragione della sua trasmissione diretta al Giudice istruttore sottocenerino, costituirebbe ad ogni modo un formalismo eccessivo (sentenza del 31 ottobre 1984 in re S. e Banca P., pubblicata in SJ 107/1985 pag. 372 consid. 4). e) Alla luce delle considerazioni esposte, il quesito a sapere, se nel caso in esame vi sia il requisito dell'urgenza previsto dall'art. 15 cpv. 2 CEAG, può quindi rimanere indeciso.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